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118745</wp:posOffset>
                </wp:positionV>
                <wp:extent cx="4820920" cy="76200"/>
                <wp:effectExtent l="0" t="0" r="1778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920" cy="76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117.8pt;margin-top:9.35pt;height:6pt;width:379.6pt;z-index:251660288;mso-width-relative:page;mso-height-relative:page;" fillcolor="#C00000" filled="t" stroked="f" coordsize="21600,21600" o:gfxdata="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WlpMTaAAAACQEAAA8A&#10;AAAAAAAAAQAgAAAAIgAAAGRycy9kb3ducmV2LnhtbFBLAQIUABQAAAAIAIdO4kDs+QfsowEAADQD&#10;AAAOAAAAAAAAAAEAIAAAACkBAABkcnMvZTJvRG9jLnhtbFBLBQYAAAAABgAGAFkBAAA+BQAAAAA=&#10;">
                <v:fill on="t" focussize="0,0"/>
                <v:stroke on="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-1040765</wp:posOffset>
                </wp:positionH>
                <wp:positionV relativeFrom="paragraph">
                  <wp:posOffset>111760</wp:posOffset>
                </wp:positionV>
                <wp:extent cx="2548255" cy="76200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255" cy="762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noFill/>
                          <a:miter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81.95pt;margin-top:8.8pt;height:6pt;width:200.65pt;z-index:251659264;mso-width-relative:page;mso-height-relative:page;" fillcolor="#A5A5A5" filled="t" stroked="f" coordsize="21600,21600" o:gfxdata="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psqZUdgAAAAKAQAADwAA&#10;AAAAAAABACAAAAAiAAAAZHJzL2Rvd25yZXYueG1sUEsBAhQAFAAAAAgAh07iQK5lZGKkAQAANAMA&#10;AA4AAAAAAAAAAQAgAAAAJwEAAGRycy9lMm9Eb2MueG1sUEsFBgAAAAAGAAYAWQEAAD0FAAAAAA==&#10;">
                <v:fill on="t" focussize="0,0"/>
                <v:stroke on="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《重庆购物中心</w:t>
      </w:r>
      <w:r>
        <w:rPr>
          <w:rFonts w:hint="eastAsia"/>
          <w:b/>
          <w:bCs/>
          <w:sz w:val="30"/>
          <w:szCs w:val="30"/>
          <w:lang w:val="en-US" w:eastAsia="zh-CN"/>
        </w:rPr>
        <w:t>20年》入编项目信息收集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城以市立，市因城兴。商贸与城市根脉相连，相容共生。购物中心是城市商业不断发展演变的结果，是现代城市的商业文化符号，是城市核心竞争力的重要一环。1997年重庆出现第一个真正意义上的购物中心大都会，至今已有20年的历史，但行业内一直没有对重庆购物中心进行过系统的分析研究，重庆购物中心在努力学习国内外先进经验的同时，也在努力探索适合本土的开发经验，前事不忘，后事之师，清晰的剖析历史，才能找到探索未来的明灯，于是便有了今日的《重庆购物中心20年》发展报告。编辑此书，将彰显重庆购物中心建设成就，总结发展经验，把握新常态下购物中心发展的新趋势、新特点、新变化，提高购物中心科学发展水平，推动全市商业发展不断迈上新台阶。同时，紧扣重庆直辖20周年重大历史时刻，定格行业发展，极具历史纪念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《重庆购物中心20年》整体内容包括政策篇、发展篇、商圈篇、项目篇、品牌篇、贡献篇六大部分，囊括重庆各地主要的购物中心，详细介绍其项目类型、位置、面积、定位、功能规划、业态比例、主力店、楼层品牌、停车位、开业时间、租金收益、招商信息等，规划出版600P、300页，16开，约25万字，2018年初出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借此契机，中国商业地产第一门户—赢商网在全城发出《重庆购物中心20年》信息征集活动，征集在重庆辖区内已开业/未开业的购物中心（商业体量≧2万方）。征集活动结束后，赢商网将对所有项目进行数据录入，在《重庆购物中心20年》发展报告当中进行展示。《重庆购物中心20年》将对重庆购物中心发展进行一次全面的摸底和把脉，建立重庆最全面最详实的重庆购物数据库，是商业地产企业投资开发购物中心的参考书，是连锁企业选址发展的工具书，也是全方位展示重庆购物中心风貌的白皮书。符合条件的项目皆可报名。</w:t>
      </w:r>
    </w:p>
    <w:p>
      <w:pPr>
        <w:ind w:firstLine="600" w:firstLineChars="20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ind w:firstLine="480" w:firstLineChars="200"/>
        <w:jc w:val="center"/>
        <w:rPr>
          <w:rFonts w:hint="eastAsia" w:ascii="Calibri" w:hAnsi="Calibri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Calibri" w:hAnsi="Calibri"/>
          <w:sz w:val="24"/>
          <w:szCs w:val="24"/>
          <w:shd w:val="clear" w:color="auto" w:fill="auto"/>
          <w:lang w:val="en-US" w:eastAsia="zh-CN"/>
        </w:rPr>
        <w:drawing>
          <wp:inline distT="0" distB="0" distL="114300" distR="114300">
            <wp:extent cx="4672965" cy="6594475"/>
            <wp:effectExtent l="0" t="0" r="13335" b="15875"/>
            <wp:docPr id="4" name="图片 4" descr="画册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画册封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2965" cy="659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Calibri" w:hAnsi="Calibri"/>
          <w:sz w:val="24"/>
          <w:szCs w:val="24"/>
          <w:shd w:val="clear" w:color="auto" w:fill="auto"/>
          <w:lang w:val="en-US" w:eastAsia="zh-CN"/>
        </w:rPr>
      </w:pPr>
    </w:p>
    <w:p>
      <w:pPr>
        <w:ind w:firstLine="480" w:firstLineChars="200"/>
        <w:jc w:val="center"/>
        <w:rPr>
          <w:rFonts w:hint="eastAsia" w:ascii="Calibri" w:hAnsi="Calibri"/>
          <w:sz w:val="24"/>
          <w:szCs w:val="24"/>
          <w:shd w:val="clear" w:color="auto" w:fill="auto"/>
          <w:lang w:val="en-US" w:eastAsia="zh-CN"/>
        </w:rPr>
      </w:pPr>
    </w:p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《重庆购物中心20年》入编项目信息表</w:t>
      </w:r>
    </w:p>
    <w:tbl>
      <w:tblPr>
        <w:tblStyle w:val="8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8"/>
        <w:gridCol w:w="1620"/>
        <w:gridCol w:w="2526"/>
        <w:gridCol w:w="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5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购物中心名称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联系人（选填）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项目总、招商总、推广总 </w:t>
            </w:r>
          </w:p>
        </w:tc>
        <w:tc>
          <w:tcPr>
            <w:tcW w:w="2236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5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开发商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总建筑面积（万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2236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5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商业经营面积（万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总投资额（亿）</w:t>
            </w:r>
          </w:p>
        </w:tc>
        <w:tc>
          <w:tcPr>
            <w:tcW w:w="2236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5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开业时间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租户数量</w:t>
            </w:r>
          </w:p>
        </w:tc>
        <w:tc>
          <w:tcPr>
            <w:tcW w:w="2236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5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停车位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楼层数量</w:t>
            </w:r>
          </w:p>
        </w:tc>
        <w:tc>
          <w:tcPr>
            <w:tcW w:w="2236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5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主力店及知名品牌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业态比例</w:t>
            </w:r>
          </w:p>
        </w:tc>
        <w:tc>
          <w:tcPr>
            <w:tcW w:w="2236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项目定位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7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所属区域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年度营业额</w:t>
            </w:r>
          </w:p>
        </w:tc>
        <w:tc>
          <w:tcPr>
            <w:tcW w:w="6382" w:type="dxa"/>
            <w:gridSpan w:val="4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项目简介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（200字以内）</w:t>
            </w:r>
          </w:p>
        </w:tc>
        <w:tc>
          <w:tcPr>
            <w:tcW w:w="6382" w:type="dxa"/>
            <w:gridSpan w:val="4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《重庆购物中心20年》正式启动入编项目信息收集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电话：023-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63708812 023-63709282 邮箱：yscq@winshang.com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中國龍綜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体坛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体坛超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-42545</wp:posOffset>
          </wp:positionV>
          <wp:extent cx="1079500" cy="388620"/>
          <wp:effectExtent l="0" t="0" r="6350" b="1143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38862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B6546"/>
    <w:rsid w:val="00CD50E9"/>
    <w:rsid w:val="021B5276"/>
    <w:rsid w:val="083F1C89"/>
    <w:rsid w:val="0F354524"/>
    <w:rsid w:val="110E3304"/>
    <w:rsid w:val="11120E03"/>
    <w:rsid w:val="15D66136"/>
    <w:rsid w:val="16322BFC"/>
    <w:rsid w:val="16E04594"/>
    <w:rsid w:val="17172254"/>
    <w:rsid w:val="1A373B39"/>
    <w:rsid w:val="1E9937BD"/>
    <w:rsid w:val="205B7186"/>
    <w:rsid w:val="20B84527"/>
    <w:rsid w:val="22974FC5"/>
    <w:rsid w:val="22CB6546"/>
    <w:rsid w:val="24234705"/>
    <w:rsid w:val="257F29C0"/>
    <w:rsid w:val="27552E9A"/>
    <w:rsid w:val="2A206D6B"/>
    <w:rsid w:val="2EEE1552"/>
    <w:rsid w:val="31401DF8"/>
    <w:rsid w:val="31F828AD"/>
    <w:rsid w:val="3226241D"/>
    <w:rsid w:val="34121FCE"/>
    <w:rsid w:val="39FE3FD8"/>
    <w:rsid w:val="44FB089D"/>
    <w:rsid w:val="455E22E7"/>
    <w:rsid w:val="46E83CD4"/>
    <w:rsid w:val="47215E3B"/>
    <w:rsid w:val="490B3B83"/>
    <w:rsid w:val="495E0898"/>
    <w:rsid w:val="4EE62602"/>
    <w:rsid w:val="4FDD7714"/>
    <w:rsid w:val="52F145E2"/>
    <w:rsid w:val="53614F4D"/>
    <w:rsid w:val="54170C73"/>
    <w:rsid w:val="55512D36"/>
    <w:rsid w:val="59FE2CB7"/>
    <w:rsid w:val="5AD2289B"/>
    <w:rsid w:val="62BC310E"/>
    <w:rsid w:val="632A03E2"/>
    <w:rsid w:val="65593D9C"/>
    <w:rsid w:val="69447DF9"/>
    <w:rsid w:val="6AE108FC"/>
    <w:rsid w:val="6AFD6907"/>
    <w:rsid w:val="6C163EDD"/>
    <w:rsid w:val="73C31820"/>
    <w:rsid w:val="75055B6C"/>
    <w:rsid w:val="771F7CDC"/>
    <w:rsid w:val="7BDC5322"/>
    <w:rsid w:val="7D57335B"/>
    <w:rsid w:val="7FAE03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</Company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2017-07-04T06:15:00Z</dcterms:created>
  <dc:creator>Administrator</dc:creator>
  <cp:lastModifiedBy>然然。</cp:lastModifiedBy>
  <dcterms:modified xsi:type="dcterms:W3CDTF">2017-11-14T09:43:08Z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